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0980" w:type="dxa"/>
        <w:jc w:val="left"/>
        <w:tblInd w:w="-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34"/>
        <w:gridCol w:w="5864"/>
        <w:gridCol w:w="3782"/>
      </w:tblGrid>
      <w:tr>
        <w:trPr>
          <w:trHeight w:val="990" w:hRule="atLeast"/>
          <w:cantSplit w:val="true"/>
        </w:trPr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695325" cy="54610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UNIVERSIDADE FEDERAL DE VIÇOSA</w:t>
            </w:r>
          </w:p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Pró-Reitoria de Extensão e Cultura</w:t>
            </w:r>
          </w:p>
          <w:p>
            <w:pPr>
              <w:pStyle w:val="normal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Diretoria de Arte, Cultura e Eventos</w:t>
            </w:r>
          </w:p>
          <w:p>
            <w:pPr>
              <w:pStyle w:val="Heading6"/>
              <w:numPr>
                <w:ilvl w:val="0"/>
                <w:numId w:val="0"/>
              </w:numPr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Divisão de Eventos</w:t>
            </w:r>
          </w:p>
        </w:tc>
        <w:tc>
          <w:tcPr>
            <w:tcW w:w="3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PROPOSIÇÃO DE EVENTO</w:t>
            </w:r>
          </w:p>
        </w:tc>
      </w:tr>
    </w:tbl>
    <w:p>
      <w:pPr>
        <w:pStyle w:val="normal1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1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le2"/>
        <w:tblW w:w="11070" w:type="dxa"/>
        <w:jc w:val="left"/>
        <w:tblInd w:w="-6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5"/>
        <w:gridCol w:w="1965"/>
        <w:gridCol w:w="2040"/>
        <w:gridCol w:w="660"/>
        <w:gridCol w:w="705"/>
        <w:gridCol w:w="840"/>
        <w:gridCol w:w="195"/>
        <w:gridCol w:w="525"/>
        <w:gridCol w:w="1065"/>
        <w:gridCol w:w="2700"/>
      </w:tblGrid>
      <w:tr>
        <w:trPr>
          <w:trHeight w:val="311" w:hRule="atLeast"/>
          <w:cantSplit w:val="true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40" w:after="40"/>
              <w:ind w:right="113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EVENTO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Tipo de evento: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bookmarkStart w:id="0" w:name="_heading=h.gjdgxs"/>
            <w:bookmarkEnd w:id="0"/>
            <w:r>
              <w:rPr>
                <w:rFonts w:eastAsia="Calibri" w:cs="Calibri" w:ascii="Calibri" w:hAnsi="Calibri"/>
              </w:rPr>
              <w:t xml:space="preserve">☐ </w:t>
            </w:r>
            <w:r>
              <w:rPr>
                <w:rFonts w:eastAsia="Calibri" w:cs="Calibri" w:ascii="Calibri" w:hAnsi="Calibri"/>
              </w:rPr>
              <w:t>Institucional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bookmarkStart w:id="1" w:name="_heading=h.30j0zll"/>
            <w:bookmarkEnd w:id="1"/>
            <w:r>
              <w:rPr>
                <w:rFonts w:eastAsia="Calibri" w:cs="Calibri" w:ascii="Calibri" w:hAnsi="Calibri"/>
              </w:rPr>
              <w:t xml:space="preserve">☐ </w:t>
            </w:r>
            <w:r>
              <w:rPr>
                <w:rFonts w:eastAsia="Calibri" w:cs="Calibri" w:ascii="Calibri" w:hAnsi="Calibri"/>
              </w:rPr>
              <w:t>Não-Institucional</w:t>
            </w:r>
          </w:p>
        </w:tc>
        <w:tc>
          <w:tcPr>
            <w:tcW w:w="4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bookmarkStart w:id="2" w:name="_heading=h.1fob9te"/>
            <w:bookmarkEnd w:id="2"/>
            <w:r>
              <w:rPr>
                <w:rFonts w:eastAsia="Calibri" w:cs="Calibri" w:ascii="Calibri" w:hAnsi="Calibri"/>
              </w:rPr>
              <w:t xml:space="preserve">☐ </w:t>
            </w:r>
            <w:r>
              <w:rPr>
                <w:rFonts w:eastAsia="Calibri" w:cs="Calibri" w:ascii="Calibri" w:hAnsi="Calibri"/>
              </w:rPr>
              <w:t>Não – Institucional em Parceria</w:t>
            </w:r>
          </w:p>
        </w:tc>
      </w:tr>
      <w:tr>
        <w:trPr>
          <w:trHeight w:val="311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64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Denominação do Evento:</w:t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  <w:tc>
          <w:tcPr>
            <w:tcW w:w="4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Código/Registro RAEN/RAEX:</w:t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</w:tr>
      <w:tr>
        <w:trPr>
          <w:trHeight w:val="31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Período de Realização do Evento: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de     -     -     a      -     -    </w:t>
            </w:r>
          </w:p>
        </w:tc>
        <w:tc>
          <w:tcPr>
            <w:tcW w:w="5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Horário de Realização do Evento: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de     as    </w:t>
            </w:r>
          </w:p>
        </w:tc>
      </w:tr>
      <w:tr>
        <w:trPr>
          <w:trHeight w:val="438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Período de Reserva de Espaço para Pré-Organização: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de     -     -     a      -     -    </w:t>
            </w:r>
          </w:p>
        </w:tc>
        <w:tc>
          <w:tcPr>
            <w:tcW w:w="5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Horário de Realização da Pré-Organização: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de     as    </w:t>
            </w:r>
          </w:p>
        </w:tc>
      </w:tr>
      <w:tr>
        <w:trPr>
          <w:trHeight w:val="438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Período de Reserva de Espaço para Pós-Evento: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de     -     -     a      -     -    </w:t>
            </w:r>
          </w:p>
        </w:tc>
        <w:tc>
          <w:tcPr>
            <w:tcW w:w="5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Horário de Realização do Pós-Evento: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de     as    </w:t>
            </w:r>
          </w:p>
        </w:tc>
      </w:tr>
      <w:tr>
        <w:trPr>
          <w:trHeight w:val="31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64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Nº de envolvidos na apresentação/organização:</w:t>
            </w:r>
          </w:p>
        </w:tc>
        <w:tc>
          <w:tcPr>
            <w:tcW w:w="4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Nº de Público:</w:t>
            </w:r>
          </w:p>
        </w:tc>
      </w:tr>
      <w:tr>
        <w:trPr>
          <w:trHeight w:val="31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64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Público-alvo:      </w:t>
            </w:r>
          </w:p>
        </w:tc>
        <w:tc>
          <w:tcPr>
            <w:tcW w:w="4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67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Espaços Fechados:</w:t>
            </w:r>
          </w:p>
          <w:p>
            <w:pPr>
              <w:pStyle w:val="normal1"/>
              <w:rPr>
                <w:rFonts w:ascii="Calibri" w:hAnsi="Calibri" w:eastAsia="Calibri" w:cs="Calibri"/>
              </w:rPr>
            </w:pPr>
            <w:bookmarkStart w:id="3" w:name="_heading=h.3znysh7"/>
            <w:bookmarkEnd w:id="3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Auditório da Biblioteca Central</w:t>
            </w:r>
          </w:p>
          <w:p>
            <w:pPr>
              <w:pStyle w:val="normal1"/>
              <w:rPr>
                <w:rFonts w:ascii="Calibri" w:hAnsi="Calibri" w:eastAsia="Calibri" w:cs="Calibri"/>
              </w:rPr>
            </w:pPr>
            <w:bookmarkStart w:id="4" w:name="_heading=h.2et92p0"/>
            <w:bookmarkEnd w:id="4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Hall da Biblioteca Central</w:t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</w:rPr>
            </w:pPr>
            <w:bookmarkStart w:id="5" w:name="_heading=h.tyjcwt"/>
            <w:bookmarkEnd w:id="5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Auditório do Dep. de Engenharia Florestal</w:t>
            </w:r>
          </w:p>
          <w:p>
            <w:pPr>
              <w:pStyle w:val="normal1"/>
              <w:rPr>
                <w:rFonts w:ascii="Calibri" w:hAnsi="Calibri" w:eastAsia="Calibri" w:cs="Calibri"/>
              </w:rPr>
            </w:pPr>
            <w:bookmarkStart w:id="6" w:name="_heading=h.3dy6vkm"/>
            <w:bookmarkEnd w:id="6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Auditório do Dep. de Economia Rural</w:t>
            </w:r>
          </w:p>
          <w:p>
            <w:pPr>
              <w:pStyle w:val="normal1"/>
              <w:rPr>
                <w:rFonts w:ascii="Calibri" w:hAnsi="Calibri" w:eastAsia="Calibri" w:cs="Calibri"/>
              </w:rPr>
            </w:pPr>
            <w:bookmarkStart w:id="7" w:name="_heading=h.1t3h5sf"/>
            <w:bookmarkEnd w:id="7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Teatro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do Dep. de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Serviço Social</w:t>
            </w:r>
          </w:p>
          <w:p>
            <w:pPr>
              <w:pStyle w:val="normal1"/>
              <w:rPr>
                <w:rFonts w:ascii="Calibri" w:hAnsi="Calibri" w:eastAsia="Calibri" w:cs="Calibri"/>
              </w:rPr>
            </w:pPr>
            <w:bookmarkStart w:id="8" w:name="_heading=h.4d34og8"/>
            <w:bookmarkEnd w:id="8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Espaço Acadêmico-Cultural Fernando Sabino</w:t>
            </w:r>
          </w:p>
          <w:p>
            <w:pPr>
              <w:pStyle w:val="normal1"/>
              <w:rPr>
                <w:rFonts w:ascii="Calibri" w:hAnsi="Calibri" w:eastAsia="Calibri" w:cs="Calibri"/>
              </w:rPr>
            </w:pPr>
            <w:bookmarkStart w:id="9" w:name="_heading=h.2s8eyo1"/>
            <w:bookmarkEnd w:id="9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Espaço Multiuso</w:t>
            </w:r>
          </w:p>
          <w:p>
            <w:pPr>
              <w:pStyle w:val="normal1"/>
              <w:rPr>
                <w:rFonts w:ascii="Calibri" w:hAnsi="Calibri" w:eastAsia="Calibri" w:cs="Calibri"/>
              </w:rPr>
            </w:pPr>
            <w:bookmarkStart w:id="10" w:name="_heading=h.17dp8vu"/>
            <w:bookmarkEnd w:id="10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Hall do Centro de Vivência</w:t>
            </w:r>
          </w:p>
          <w:p>
            <w:pPr>
              <w:pStyle w:val="normal1"/>
              <w:rPr>
                <w:rFonts w:ascii="Calibri" w:hAnsi="Calibri" w:eastAsia="Calibri" w:cs="Calibri"/>
              </w:rPr>
            </w:pPr>
            <w:bookmarkStart w:id="11" w:name="_heading=h.3rdcrjn"/>
            <w:bookmarkEnd w:id="11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Mezanino do Centro de Vivência</w:t>
            </w:r>
          </w:p>
          <w:p>
            <w:pPr>
              <w:pStyle w:val="normal1"/>
              <w:rPr>
                <w:rFonts w:ascii="Calibri" w:hAnsi="Calibri" w:eastAsia="Calibri" w:cs="Calibri"/>
              </w:rPr>
            </w:pPr>
            <w:bookmarkStart w:id="12" w:name="_heading=h.26in1rg"/>
            <w:bookmarkEnd w:id="12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Auditório do Dep. de Agronomia</w:t>
            </w:r>
          </w:p>
        </w:tc>
        <w:tc>
          <w:tcPr>
            <w:tcW w:w="5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</w:rPr>
              <w:t>Espaços Abertos:</w:t>
            </w:r>
          </w:p>
          <w:p>
            <w:pPr>
              <w:pStyle w:val="normal1"/>
              <w:spacing w:lineRule="auto" w:line="240" w:before="40" w:after="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bookmarkStart w:id="13" w:name="_heading=h.lnxbz9"/>
            <w:bookmarkEnd w:id="13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Recanto das Cigarras</w:t>
            </w:r>
          </w:p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rPr>
                <w:rFonts w:ascii="Calibri" w:hAnsi="Calibri" w:eastAsia="Calibri" w:cs="Calibri"/>
                <w:sz w:val="22"/>
                <w:szCs w:val="22"/>
              </w:rPr>
            </w:pPr>
            <w:bookmarkStart w:id="14" w:name="_heading=h.35nkun2"/>
            <w:bookmarkEnd w:id="14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Espaço Aberto de Eventos</w:t>
            </w:r>
          </w:p>
          <w:p>
            <w:pPr>
              <w:pStyle w:val="normal1"/>
              <w:spacing w:lineRule="auto" w:line="240" w:before="4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spacing w:lineRule="auto" w:line="240" w:before="4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spacing w:lineRule="auto" w:line="240" w:before="40" w:after="0"/>
              <w:rPr>
                <w:rFonts w:ascii="Calibri" w:hAnsi="Calibri" w:eastAsia="Calibri" w:cs="Calibri"/>
                <w:sz w:val="22"/>
                <w:szCs w:val="22"/>
              </w:rPr>
            </w:pPr>
            <w:bookmarkStart w:id="15" w:name="_heading=h.1ksv4uv"/>
            <w:bookmarkEnd w:id="15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Outros </w:t>
            </w:r>
            <w:r>
              <w:rPr>
                <w:rFonts w:eastAsia="Calibri" w:cs="Calibri" w:ascii="Calibri" w:hAnsi="Calibri"/>
                <w:sz w:val="22"/>
                <w:szCs w:val="22"/>
                <w:u w:val="single"/>
              </w:rPr>
              <w:t>_________________</w:t>
            </w:r>
          </w:p>
          <w:p>
            <w:pPr>
              <w:pStyle w:val="normal1"/>
              <w:spacing w:lineRule="auto" w:line="240" w:before="4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492" w:hRule="atLeast"/>
          <w:cantSplit w:val="true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ind w:right="113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COORDENAÇÃO</w:t>
            </w:r>
          </w:p>
        </w:tc>
        <w:tc>
          <w:tcPr>
            <w:tcW w:w="6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Coordenador do Evento: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CPF: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</w:tr>
      <w:tr>
        <w:trPr>
          <w:trHeight w:val="49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6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Órgão/Entidade Promotor(a):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Telefone: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</w:tr>
      <w:tr>
        <w:trPr>
          <w:trHeight w:val="49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6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Cargo/Função do Coordenador: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Telefone: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</w:tr>
      <w:tr>
        <w:trPr>
          <w:trHeight w:val="49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6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Endereço/e-mail: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Celular: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92" w:hRule="atLeast"/>
          <w:cantSplit w:val="true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ind w:right="113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PARCERIA</w:t>
            </w:r>
          </w:p>
        </w:tc>
        <w:tc>
          <w:tcPr>
            <w:tcW w:w="6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Parceiro Institucional: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Órgão: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</w:tr>
      <w:tr>
        <w:trPr>
          <w:trHeight w:val="49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6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Função: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Telefone: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</w:tr>
      <w:tr>
        <w:trPr>
          <w:trHeight w:val="49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06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Observação:</w:t>
            </w:r>
          </w:p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     </w:t>
            </w:r>
          </w:p>
        </w:tc>
      </w:tr>
      <w:tr>
        <w:trPr>
          <w:trHeight w:val="492" w:hRule="atLeast"/>
          <w:cantSplit w:val="true"/>
        </w:trPr>
        <w:tc>
          <w:tcPr>
            <w:tcW w:w="3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06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 do Parceiro:</w:t>
            </w:r>
          </w:p>
        </w:tc>
      </w:tr>
      <w:tr>
        <w:trPr>
          <w:trHeight w:val="361" w:hRule="atLeast"/>
          <w:cantSplit w:val="true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OUTROS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Sim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Não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Taxa de Inscrição/Taxa do Convite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16" w:name="_heading=h.44sinio"/>
            <w:bookmarkEnd w:id="16"/>
            <w:r>
              <w:rPr>
                <w:rFonts w:eastAsia="Calibri" w:cs="Calibri" w:ascii="Calibri" w:hAnsi="Calibri"/>
              </w:rPr>
              <w:t>☐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17" w:name="_heading=h.2jxsxqh"/>
            <w:bookmarkEnd w:id="17"/>
            <w:r>
              <w:rPr>
                <w:rFonts w:eastAsia="Calibri" w:cs="Calibri" w:ascii="Calibri" w:hAnsi="Calibri"/>
              </w:rPr>
              <w:t>☐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Valor: R$</w:t>
            </w:r>
          </w:p>
        </w:tc>
      </w:tr>
      <w:tr>
        <w:trPr>
          <w:trHeight w:val="135" w:hRule="atLeast"/>
          <w:cantSplit w:val="true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Sonorização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(</w:t>
            </w:r>
            <w:hyperlink r:id="rId3">
              <w:r>
                <w:rPr>
                  <w:rStyle w:val="ListLabel28"/>
                  <w:rFonts w:eastAsia="Calibri" w:cs="Calibri" w:ascii="Calibri" w:hAnsi="Calibri"/>
                  <w:i/>
                  <w:color w:val="0000FF"/>
                  <w:sz w:val="20"/>
                  <w:szCs w:val="20"/>
                  <w:u w:val="single"/>
                </w:rPr>
                <w:t>dev@ufv.br</w:t>
              </w:r>
            </w:hyperlink>
            <w:r>
              <w:rPr>
                <w:rFonts w:eastAsia="Calibri" w:cs="Calibri" w:ascii="Calibri" w:hAnsi="Calibri"/>
                <w:i/>
                <w:sz w:val="20"/>
                <w:szCs w:val="20"/>
              </w:rPr>
              <w:t xml:space="preserve"> verificar disponibilidade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18" w:name="_heading=h.z337ya"/>
            <w:bookmarkEnd w:id="18"/>
            <w:r>
              <w:rPr>
                <w:rFonts w:eastAsia="Calibri" w:cs="Calibri" w:ascii="Calibri" w:hAnsi="Calibri"/>
              </w:rPr>
              <w:t>☐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19" w:name="_heading=h.3j2qqm3"/>
            <w:bookmarkEnd w:id="19"/>
            <w:r>
              <w:rPr>
                <w:rFonts w:eastAsia="Calibri" w:cs="Calibri" w:ascii="Calibri" w:hAnsi="Calibri"/>
              </w:rPr>
              <w:t>☐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18" w:hRule="atLeast"/>
          <w:cantSplit w:val="true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Decoração </w:t>
            </w:r>
            <w:r>
              <w:rPr>
                <w:rFonts w:eastAsia="Calibri" w:cs="Calibri" w:ascii="Calibri" w:hAnsi="Calibri"/>
                <w:i/>
                <w:sz w:val="20"/>
                <w:szCs w:val="20"/>
              </w:rPr>
              <w:t>(responsabilidade do coordenador)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20" w:name="_heading=h.1y810tw"/>
            <w:bookmarkEnd w:id="20"/>
            <w:r>
              <w:rPr>
                <w:rFonts w:eastAsia="Calibri" w:cs="Calibri" w:ascii="Calibri" w:hAnsi="Calibri"/>
              </w:rPr>
              <w:t>☐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21" w:name="_heading=h.4i7ojhp"/>
            <w:bookmarkEnd w:id="21"/>
            <w:r>
              <w:rPr>
                <w:rFonts w:eastAsia="Calibri" w:cs="Calibri" w:ascii="Calibri" w:hAnsi="Calibri"/>
              </w:rPr>
              <w:t>☐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5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Bebida Alcoólica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22" w:name="_heading=h.2xcytpi"/>
            <w:bookmarkEnd w:id="22"/>
            <w:r>
              <w:rPr>
                <w:rFonts w:eastAsia="Calibri" w:cs="Calibri" w:ascii="Calibri" w:hAnsi="Calibri"/>
              </w:rPr>
              <w:t>☐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23" w:name="_heading=h.1ci93xb"/>
            <w:bookmarkEnd w:id="23"/>
            <w:r>
              <w:rPr>
                <w:rFonts w:eastAsia="Calibri" w:cs="Calibri" w:ascii="Calibri" w:hAnsi="Calibri"/>
              </w:rPr>
              <w:t>☐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50" w:hRule="atLeast"/>
          <w:cantSplit w:val="true"/>
        </w:trPr>
        <w:tc>
          <w:tcPr>
            <w:tcW w:w="11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Caso haja necessidade de acompanhamento de TI, enviar e-mail para </w:t>
            </w:r>
            <w:hyperlink r:id="rId4">
              <w:r>
                <w:rPr>
                  <w:rStyle w:val="ListLabel29"/>
                  <w:rFonts w:eastAsia="Calibri" w:cs="Calibri" w:ascii="Calibri" w:hAnsi="Calibri"/>
                  <w:i/>
                  <w:color w:val="0000FF"/>
                  <w:sz w:val="24"/>
                  <w:szCs w:val="24"/>
                  <w:u w:val="single"/>
                </w:rPr>
                <w:t>dti@ufv.br</w:t>
              </w:r>
            </w:hyperlink>
            <w:r>
              <w:rPr>
                <w:rFonts w:eastAsia="Calibri" w:cs="Calibri" w:ascii="Calibri" w:hAnsi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com antecedência (15 dias).</w:t>
            </w:r>
          </w:p>
        </w:tc>
      </w:tr>
    </w:tbl>
    <w:p>
      <w:pPr>
        <w:pStyle w:val="normal1"/>
        <w:ind w:hanging="0" w:left="-360" w:right="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PPO/485/07</w:t>
      </w:r>
    </w:p>
    <w:p>
      <w:pPr>
        <w:pStyle w:val="normal1"/>
        <w:ind w:hanging="0" w:left="-360" w:right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40" w:before="0" w:after="12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Instruções:</w:t>
      </w:r>
    </w:p>
    <w:p>
      <w:pPr>
        <w:pStyle w:val="normal1"/>
        <w:spacing w:lineRule="auto" w:line="240" w:before="0" w:after="12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numPr>
          <w:ilvl w:val="0"/>
          <w:numId w:val="2"/>
        </w:numPr>
        <w:spacing w:lineRule="auto" w:line="240" w:before="0" w:after="120"/>
        <w:ind w:hanging="360" w:left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 Resolução 12/2011 (CONSELHO UNIVERSITÁRIO) que prescreve sobre a realização de eventos nos Campus da Universidade Federal de Viçosa está disponível no site da Divisão de Eventos.</w:t>
      </w:r>
    </w:p>
    <w:p>
      <w:pPr>
        <w:pStyle w:val="normal1"/>
        <w:numPr>
          <w:ilvl w:val="0"/>
          <w:numId w:val="2"/>
        </w:numPr>
        <w:spacing w:lineRule="auto" w:line="240" w:before="0" w:after="120"/>
        <w:ind w:hanging="360" w:left="360"/>
        <w:jc w:val="both"/>
        <w:rPr/>
      </w:pPr>
      <w:r>
        <w:rPr>
          <w:rFonts w:eastAsia="Calibri" w:cs="Calibri" w:ascii="Calibri" w:hAnsi="Calibri"/>
        </w:rPr>
        <w:t>As Normas de Utilização dos Espaços Físicos, de responsabilidade da Divisão de Eventos, Campus Viçosa, estão disponíveis no mesmo site.</w:t>
      </w:r>
    </w:p>
    <w:p>
      <w:pPr>
        <w:pStyle w:val="normal1"/>
        <w:numPr>
          <w:ilvl w:val="0"/>
          <w:numId w:val="2"/>
        </w:numPr>
        <w:spacing w:lineRule="auto" w:line="240" w:before="0" w:after="120"/>
        <w:ind w:hanging="360" w:left="360"/>
        <w:jc w:val="both"/>
        <w:rPr/>
      </w:pPr>
      <w:r>
        <w:rPr>
          <w:rFonts w:eastAsia="Calibri" w:cs="Calibri" w:ascii="Calibri" w:hAnsi="Calibri"/>
        </w:rPr>
        <w:t>O registro de evento institucional deve ser feito pelo Sistema RAEX/RAEN, tornando legal e legítima a atividade.</w:t>
      </w:r>
    </w:p>
    <w:p>
      <w:pPr>
        <w:pStyle w:val="normal1"/>
        <w:numPr>
          <w:ilvl w:val="0"/>
          <w:numId w:val="2"/>
        </w:numPr>
        <w:spacing w:lineRule="auto" w:line="240" w:before="0" w:after="120"/>
        <w:ind w:hanging="360" w:left="360"/>
        <w:jc w:val="both"/>
        <w:rPr/>
      </w:pPr>
      <w:r>
        <w:rPr>
          <w:rFonts w:eastAsia="Calibri" w:cs="Calibri" w:ascii="Calibri" w:hAnsi="Calibri"/>
        </w:rPr>
        <w:t>É imprescindível, durante a realização do evento, a presença do coordenador do evento, bem como, do parceiro institucional, nos casos de eventos em parceria.</w:t>
      </w:r>
    </w:p>
    <w:p>
      <w:pPr>
        <w:pStyle w:val="normal1"/>
        <w:numPr>
          <w:ilvl w:val="0"/>
          <w:numId w:val="2"/>
        </w:numPr>
        <w:spacing w:lineRule="auto" w:line="240" w:before="0" w:after="120"/>
        <w:ind w:hanging="360" w:left="360"/>
        <w:jc w:val="both"/>
        <w:rPr/>
      </w:pPr>
      <w:r>
        <w:rPr>
          <w:rFonts w:eastAsia="Calibri" w:cs="Calibri" w:ascii="Calibri" w:hAnsi="Calibri"/>
        </w:rPr>
        <w:t>A reserva de espaços físicos somente será efetivada após análise dos pedidos pela Comissão de Pró-Reitores.</w:t>
      </w:r>
    </w:p>
    <w:p>
      <w:pPr>
        <w:pStyle w:val="normal1"/>
        <w:numPr>
          <w:ilvl w:val="0"/>
          <w:numId w:val="2"/>
        </w:numPr>
        <w:spacing w:lineRule="auto" w:line="240" w:before="0" w:after="120"/>
        <w:ind w:hanging="360" w:left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O pagamento de taxas dos eventos Não-Institucional e Não-Institucional em Parceria deverá ocorrer no prazo de 05 (cinco) dias úteis antes da realização dos mesmos. </w:t>
      </w:r>
    </w:p>
    <w:p>
      <w:pPr>
        <w:pStyle w:val="normal1"/>
        <w:spacing w:lineRule="auto" w:line="240" w:before="0" w:after="120"/>
        <w:ind w:hanging="0" w:left="360" w:right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widowControl w:val="false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Descritivo/Objetivo do Evento:</w:t>
      </w:r>
    </w:p>
    <w:tbl>
      <w:tblPr>
        <w:tblStyle w:val="Table3"/>
        <w:tblW w:w="10095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95"/>
      </w:tblGrid>
      <w:tr>
        <w:trPr/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1"/>
        <w:widowControl w:val="false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widowControl w:val="false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Programação do Evento:</w:t>
      </w:r>
    </w:p>
    <w:tbl>
      <w:tblPr>
        <w:tblStyle w:val="Table4"/>
        <w:tblW w:w="10095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95"/>
      </w:tblGrid>
      <w:tr>
        <w:trPr/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1"/>
        <w:widowControl w:val="false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widowControl w:val="false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widowControl w:val="false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Heading4"/>
        <w:numPr>
          <w:ilvl w:val="3"/>
          <w:numId w:val="1"/>
        </w:numPr>
        <w:ind w:hanging="864" w:left="0"/>
        <w:rPr>
          <w:rFonts w:ascii="Calibri" w:hAnsi="Calibri" w:eastAsia="Calibri" w:cs="Calibri"/>
          <w:b/>
        </w:rPr>
      </w:pPr>
      <w:bookmarkStart w:id="24" w:name="_heading=h.3ngmnjryv010"/>
      <w:bookmarkEnd w:id="24"/>
      <w:r>
        <w:rPr>
          <w:rFonts w:eastAsia="Calibri" w:cs="Calibri" w:ascii="Calibri" w:hAnsi="Calibri"/>
        </w:rPr>
        <w:t>TERMO DE COMPROMISSO</w:t>
      </w:r>
    </w:p>
    <w:p>
      <w:pPr>
        <w:pStyle w:val="normal1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Declaro conhecer os termos da Resolução 12/2011 do Conselho Universitário e as Normas de Utilização do Espaço Físico solicitado, assumindo o compromisso de cumpri-los, e estar ciente das minhas responsabilidades pela realização do evento      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Viçosa,       de       de      .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 e carimbo do Coordenador.</w:t>
      </w:r>
    </w:p>
    <w:p>
      <w:pPr>
        <w:pStyle w:val="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 e carimbo do Chefe da Unidade.</w:t>
      </w:r>
    </w:p>
    <w:p>
      <w:pPr>
        <w:pStyle w:val="normal1"/>
        <w:widowControl w:val="false"/>
        <w:spacing w:lineRule="auto" w:line="240" w:before="0" w:after="12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widowControl w:val="false"/>
        <w:spacing w:lineRule="auto" w:line="240" w:before="0" w:after="12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Table5"/>
        <w:tblW w:w="10980" w:type="dxa"/>
        <w:jc w:val="left"/>
        <w:tblInd w:w="-6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08"/>
        <w:gridCol w:w="2611"/>
        <w:gridCol w:w="2610"/>
        <w:gridCol w:w="3150"/>
      </w:tblGrid>
      <w:tr>
        <w:trPr>
          <w:trHeight w:val="1428" w:hRule="atLeast"/>
          <w:cantSplit w:val="true"/>
        </w:trPr>
        <w:tc>
          <w:tcPr>
            <w:tcW w:w="10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COMISSÃO DE PRÓ-REITORES:</w:t>
            </w:r>
          </w:p>
          <w:p>
            <w:pPr>
              <w:pStyle w:val="normal1"/>
              <w:jc w:val="both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1"/>
              <w:spacing w:lineRule="auto" w:line="240" w:before="40" w:after="0"/>
              <w:rPr>
                <w:rFonts w:ascii="Calibri" w:hAnsi="Calibri" w:eastAsia="Calibri" w:cs="Calibri"/>
              </w:rPr>
            </w:pPr>
            <w:bookmarkStart w:id="25" w:name="_heading=h.3whwml4"/>
            <w:bookmarkEnd w:id="25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DEFERIDO</w:t>
            </w:r>
          </w:p>
          <w:p>
            <w:pPr>
              <w:pStyle w:val="normal1"/>
              <w:spacing w:lineRule="auto" w:line="240" w:before="40" w:after="0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bookmarkStart w:id="26" w:name="_heading=h.2bn6wsx"/>
            <w:bookmarkEnd w:id="26"/>
            <w:r>
              <w:rPr>
                <w:rFonts w:eastAsia="Calibri" w:cs="Calibri" w:ascii="Calibri" w:hAnsi="Calibri"/>
              </w:rPr>
              <w:t>☐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INDEFERIDO</w:t>
            </w:r>
          </w:p>
          <w:p>
            <w:pPr>
              <w:pStyle w:val="normal1"/>
              <w:spacing w:lineRule="auto" w:line="240" w:before="40" w:after="0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</w:r>
          </w:p>
          <w:p>
            <w:pPr>
              <w:pStyle w:val="Heading3"/>
              <w:numPr>
                <w:ilvl w:val="2"/>
                <w:numId w:val="1"/>
              </w:numPr>
              <w:ind w:hanging="0" w:left="0" w:right="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DATA     -       -      </w:t>
            </w:r>
          </w:p>
          <w:p>
            <w:pPr>
              <w:pStyle w:val="normal1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</w:tr>
      <w:tr>
        <w:trPr>
          <w:trHeight w:val="894" w:hRule="atLeast"/>
          <w:cantSplit w:val="true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Pró-Reitor de Administração</w:t>
            </w:r>
          </w:p>
          <w:p>
            <w:pPr>
              <w:pStyle w:val="normal1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Pró-Reitor de Assuntos Comunitários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Pró-Reitor de Extensão e Cultura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Pró-Reitor de Planejamento e Orçamento</w:t>
            </w:r>
          </w:p>
        </w:tc>
      </w:tr>
      <w:tr>
        <w:trPr>
          <w:trHeight w:val="894" w:hRule="atLeast"/>
          <w:cantSplit w:val="true"/>
        </w:trPr>
        <w:tc>
          <w:tcPr>
            <w:tcW w:w="10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Observações:      </w:t>
            </w:r>
          </w:p>
          <w:p>
            <w:pPr>
              <w:pStyle w:val="normal1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</w:tbl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sectPr>
      <w:type w:val="nextPage"/>
      <w:pgSz w:w="11906" w:h="16838"/>
      <w:pgMar w:left="1134" w:right="851" w:gutter="0" w:header="0" w:top="680" w:footer="0" w:bottom="6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auto"/>
    <w:pitch w:val="variable"/>
  </w:font>
  <w:font w:name="Calibri">
    <w:charset w:val="00"/>
    <w:family w:val="auto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outlineLvl w:val="0"/>
    </w:pPr>
    <w:rPr>
      <w:b/>
      <w:bCs/>
      <w:sz w:val="16"/>
    </w:rPr>
  </w:style>
  <w:style w:type="paragraph" w:styleId="Heading2">
    <w:name w:val="heading 2"/>
    <w:basedOn w:val="normal1"/>
    <w:next w:val="normal1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Heading3">
    <w:name w:val="heading 3"/>
    <w:basedOn w:val="normal1"/>
    <w:next w:val="normal1"/>
    <w:qFormat/>
    <w:pPr>
      <w:keepNext w:val="true"/>
      <w:numPr>
        <w:ilvl w:val="2"/>
        <w:numId w:val="1"/>
      </w:numPr>
      <w:spacing w:before="0" w:after="40"/>
      <w:jc w:val="center"/>
      <w:outlineLvl w:val="2"/>
    </w:pPr>
    <w:rPr>
      <w:b/>
      <w:bCs/>
      <w:sz w:val="14"/>
    </w:rPr>
  </w:style>
  <w:style w:type="paragraph" w:styleId="Heading4">
    <w:name w:val="heading 4"/>
    <w:basedOn w:val="normal1"/>
    <w:next w:val="normal1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1"/>
    <w:next w:val="normal1"/>
    <w:qFormat/>
    <w:pPr>
      <w:keepNext w:val="true"/>
      <w:numPr>
        <w:ilvl w:val="4"/>
        <w:numId w:val="1"/>
      </w:numPr>
      <w:spacing w:before="40" w:after="0"/>
      <w:outlineLvl w:val="4"/>
    </w:pPr>
    <w:rPr>
      <w:b/>
      <w:bCs/>
      <w:sz w:val="18"/>
    </w:rPr>
  </w:style>
  <w:style w:type="paragraph" w:styleId="Heading6">
    <w:name w:val="heading 6"/>
    <w:basedOn w:val="normal1"/>
    <w:next w:val="normal1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18"/>
    </w:rPr>
  </w:style>
  <w:style w:type="paragraph" w:styleId="Heading7">
    <w:name w:val="heading 7"/>
    <w:basedOn w:val="normal1"/>
    <w:next w:val="normal1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48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color w:val="000000"/>
      <w:sz w:val="22"/>
      <w:szCs w:val="22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Fontepargpadro">
    <w:name w:val="Fonte parág. padrão"/>
    <w:qFormat/>
    <w:rPr/>
  </w:style>
  <w:style w:type="character" w:styleId="InternetLink">
    <w:name w:val="Internet Link"/>
    <w:basedOn w:val="Fontepargpadro"/>
    <w:qFormat/>
    <w:rPr>
      <w:color w:val="0000FF"/>
      <w:u w:val="single"/>
    </w:rPr>
  </w:style>
  <w:style w:type="character" w:styleId="CorpodetextoChar">
    <w:name w:val="Corpo de texto Char"/>
    <w:basedOn w:val="Fontepargpadro"/>
    <w:qFormat/>
    <w:rPr>
      <w:b/>
      <w:bCs/>
      <w:sz w:val="18"/>
      <w:szCs w:val="24"/>
    </w:rPr>
  </w:style>
  <w:style w:type="character" w:styleId="CabealhoChar">
    <w:name w:val="Cabeçalho Char"/>
    <w:basedOn w:val="Fontepargpadro"/>
    <w:qFormat/>
    <w:rPr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;Arial" w:hAnsi="Liberation Sans;Arial" w:eastAsia="Droid Sans Fallback" w:cs="Lohit Hindi"/>
      <w:sz w:val="28"/>
      <w:szCs w:val="28"/>
    </w:rPr>
  </w:style>
  <w:style w:type="paragraph" w:styleId="BodyText">
    <w:name w:val="Body Text"/>
    <w:basedOn w:val="normal1"/>
    <w:pPr>
      <w:jc w:val="center"/>
    </w:pPr>
    <w:rPr>
      <w:b/>
      <w:bCs/>
      <w:sz w:val="18"/>
    </w:rPr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ohit Hindi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orpodetexto2">
    <w:name w:val="Corpo de texto 2"/>
    <w:basedOn w:val="normal1"/>
    <w:qFormat/>
    <w:pPr/>
    <w:rPr>
      <w:sz w:val="20"/>
    </w:rPr>
  </w:style>
  <w:style w:type="paragraph" w:styleId="Corpodetexto3">
    <w:name w:val="Corpo de texto 3"/>
    <w:basedOn w:val="normal1"/>
    <w:qFormat/>
    <w:pPr>
      <w:jc w:val="center"/>
    </w:pPr>
    <w:rPr/>
  </w:style>
  <w:style w:type="paragraph" w:styleId="NormalWeb">
    <w:name w:val="Normal (Web)"/>
    <w:basedOn w:val="normal1"/>
    <w:qFormat/>
    <w:pPr>
      <w:spacing w:before="100" w:after="100"/>
    </w:pPr>
    <w:rPr>
      <w:color w:val="000000"/>
    </w:rPr>
  </w:style>
  <w:style w:type="paragraph" w:styleId="Textodebalo">
    <w:name w:val="Texto de balão"/>
    <w:basedOn w:val="normal1"/>
    <w:qFormat/>
    <w:pPr/>
    <w:rPr>
      <w:rFonts w:ascii="Tahoma" w:hAnsi="Tahoma" w:cs="Tahoma"/>
      <w:sz w:val="16"/>
      <w:szCs w:val="16"/>
    </w:rPr>
  </w:style>
  <w:style w:type="paragraph" w:styleId="info">
    <w:name w:val="info"/>
    <w:basedOn w:val="normal1"/>
    <w:qFormat/>
    <w:pPr>
      <w:spacing w:before="100" w:after="100"/>
      <w:jc w:val="both"/>
    </w:pPr>
    <w:rPr>
      <w:color w:val="000000"/>
      <w:sz w:val="20"/>
      <w:szCs w:val="20"/>
    </w:rPr>
  </w:style>
  <w:style w:type="paragraph" w:styleId="CabealhoeRodap">
    <w:name w:val="Cabeçalho e Rodapé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2">
    <w:name w:val="Cabeçalho e rodapé2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Header">
    <w:name w:val="header"/>
    <w:basedOn w:val="normal1"/>
    <w:pPr>
      <w:tabs>
        <w:tab w:val="clear" w:pos="720"/>
        <w:tab w:val="center" w:pos="4419" w:leader="none"/>
        <w:tab w:val="right" w:pos="8838" w:leader="none"/>
      </w:tabs>
      <w:spacing w:before="120" w:after="0"/>
      <w:ind w:firstLine="1134" w:left="0" w:right="0"/>
      <w:jc w:val="both"/>
    </w:pPr>
    <w:rPr/>
  </w:style>
  <w:style w:type="paragraph" w:styleId="Contedodatabela">
    <w:name w:val="Conteúdo da tabela"/>
    <w:basedOn w:val="normal1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ev@ufv.br" TargetMode="External"/><Relationship Id="rId4" Type="http://schemas.openxmlformats.org/officeDocument/2006/relationships/hyperlink" Target="mailto:dti@ufv.b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SJq5MJla0xHSEFK018Rvc3i+77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OaC4zbmdtbmpyeXYwMTAyCWguM3dod21sNDIJaC4yYm42d3N4OAByITFvR0hLRjA5VzEyZW5VN3NiVXpFaU5Ba1VsLU54ajZN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LibreOffice/24.8.0.3$Windows_X86_64 LibreOffice_project/0bdf1299c94fe897b119f97f3c613e9dca6be583</Application>
  <AppVersion>15.0000</AppVersion>
  <Pages>3</Pages>
  <Words>470</Words>
  <Characters>2678</Characters>
  <CharactersWithSpaces>3265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2012-10-15T08:45:00Z</dcterms:created>
  <dc:creator>Revista Ação Ambiental</dc:creator>
  <dc:description/>
  <dc:language>pt-BR</dc:language>
  <cp:lastModifiedBy/>
  <dcterms:modified xsi:type="dcterms:W3CDTF">2025-07-28T09:26:13Z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